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80D8A" w:rsidTr="00D3465C">
        <w:tc>
          <w:tcPr>
            <w:tcW w:w="9356" w:type="dxa"/>
          </w:tcPr>
          <w:p w:rsidR="00BC67F6" w:rsidRPr="00106D19" w:rsidRDefault="00EF1CAC" w:rsidP="00106D19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:rsidR="00580D8A" w:rsidTr="00D3465C">
        <w:tc>
          <w:tcPr>
            <w:tcW w:w="9356" w:type="dxa"/>
          </w:tcPr>
          <w:p w:rsidR="00BC67F6" w:rsidRPr="008A3DA7" w:rsidRDefault="00EF1CAC" w:rsidP="001F5AE3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BC67F6" w:rsidRPr="008A3DA7" w:rsidRDefault="00BC67F6" w:rsidP="00BC67F6">
      <w:pPr>
        <w:rPr>
          <w:sz w:val="24"/>
          <w:lang w:val="lv-LV"/>
        </w:rPr>
      </w:pPr>
    </w:p>
    <w:tbl>
      <w:tblPr>
        <w:tblW w:w="29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</w:tblGrid>
      <w:tr w:rsidR="00580D8A" w:rsidTr="006F7A48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RDefault="00EF1CAC" w:rsidP="00BC67F6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20.04.2022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580D8A" w:rsidTr="0077475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5" w:rsidRDefault="00EF1CAC" w:rsidP="00774755">
            <w:pPr>
              <w:numPr>
                <w:ilvl w:val="0"/>
                <w:numId w:val="17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hanging="2115"/>
              <w:textAlignment w:val="auto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nosaukums:</w:t>
            </w:r>
            <w:r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 xml:space="preserve">Bērnu dienas </w:t>
            </w:r>
            <w:r w:rsidRPr="00E46066">
              <w:rPr>
                <w:sz w:val="24"/>
                <w:lang w:val="lv-LV"/>
              </w:rPr>
              <w:t>nometne „Draudzīgais Āgenskalns”</w:t>
            </w:r>
          </w:p>
        </w:tc>
      </w:tr>
      <w:tr w:rsidR="00580D8A" w:rsidTr="0077475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5" w:rsidRDefault="00EF1CAC" w:rsidP="00774755">
            <w:pPr>
              <w:numPr>
                <w:ilvl w:val="0"/>
                <w:numId w:val="17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īpašnieks:</w:t>
            </w:r>
            <w:r>
              <w:rPr>
                <w:sz w:val="24"/>
                <w:lang w:val="lv-LV"/>
              </w:rPr>
              <w:t xml:space="preserve"> Rīgas domes Īpašumu departaments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 90000038741)</w:t>
            </w:r>
          </w:p>
        </w:tc>
      </w:tr>
      <w:tr w:rsidR="00580D8A" w:rsidTr="0077475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5" w:rsidRDefault="00EF1CAC" w:rsidP="00774755">
            <w:pPr>
              <w:numPr>
                <w:ilvl w:val="0"/>
                <w:numId w:val="17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Rīga, Kandavas iela 4/1 (Rīgas Āgenskalna sākumskolas telpās)</w:t>
            </w:r>
          </w:p>
        </w:tc>
      </w:tr>
      <w:tr w:rsidR="00580D8A" w:rsidTr="0077475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5" w:rsidRDefault="00EF1CAC" w:rsidP="00774755">
            <w:pPr>
              <w:numPr>
                <w:ilvl w:val="0"/>
                <w:numId w:val="17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Novērtēšanu veica: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2</w:t>
            </w:r>
            <w:r>
              <w:rPr>
                <w:sz w:val="24"/>
                <w:lang w:val="lv-LV"/>
              </w:rPr>
              <w:t>022</w:t>
            </w:r>
            <w:r w:rsidRPr="002D4109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gada 20</w:t>
            </w:r>
            <w:r w:rsidRPr="0040774D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aprīlī</w:t>
            </w:r>
            <w:r w:rsidRPr="0040774D">
              <w:rPr>
                <w:sz w:val="24"/>
                <w:lang w:val="lv-LV"/>
              </w:rPr>
              <w:t xml:space="preserve"> vecākais higiēnas ārsts Ruslans </w:t>
            </w:r>
            <w:proofErr w:type="spellStart"/>
            <w:r w:rsidRPr="0040774D">
              <w:rPr>
                <w:sz w:val="24"/>
                <w:lang w:val="lv-LV"/>
              </w:rPr>
              <w:t>Lucenko</w:t>
            </w:r>
            <w:proofErr w:type="spellEnd"/>
            <w:r w:rsidRPr="0040774D">
              <w:rPr>
                <w:sz w:val="24"/>
                <w:lang w:val="lv-LV"/>
              </w:rPr>
              <w:t xml:space="preserve">, izskatot iesniegtos dokumentus un ņemot vērā </w:t>
            </w:r>
            <w:r>
              <w:rPr>
                <w:sz w:val="24"/>
                <w:lang w:val="lv-LV"/>
              </w:rPr>
              <w:t>Veselības inspekcijas SVKN 2021. gada 7. septembra kontroles akta</w:t>
            </w:r>
            <w:r>
              <w:rPr>
                <w:sz w:val="24"/>
                <w:lang w:val="lv-LV"/>
              </w:rPr>
              <w:t xml:space="preserve"> Nr. 00309221 informāciju</w:t>
            </w:r>
          </w:p>
        </w:tc>
      </w:tr>
      <w:tr w:rsidR="00580D8A" w:rsidTr="0077475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55" w:rsidRDefault="00EF1CAC" w:rsidP="00774755">
            <w:pPr>
              <w:numPr>
                <w:ilvl w:val="0"/>
                <w:numId w:val="17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Novērtēšanā piedalījās:</w:t>
            </w:r>
            <w:r>
              <w:rPr>
                <w:sz w:val="24"/>
                <w:lang w:val="lv-LV"/>
              </w:rPr>
              <w:t xml:space="preserve"> nav</w:t>
            </w:r>
          </w:p>
        </w:tc>
      </w:tr>
      <w:tr w:rsidR="00580D8A" w:rsidTr="0077475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5" w:rsidRDefault="00EF1CAC" w:rsidP="00774755">
            <w:pPr>
              <w:numPr>
                <w:ilvl w:val="0"/>
                <w:numId w:val="17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Konstatēts:</w:t>
            </w:r>
          </w:p>
          <w:p w:rsidR="00774755" w:rsidRDefault="00EF1CAC" w:rsidP="00F43B2F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i/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>6.1. Vispārīgās ziņas par objektu/objekta raksturojums</w:t>
            </w:r>
          </w:p>
          <w:p w:rsidR="00774755" w:rsidRDefault="00EF1CAC" w:rsidP="00F43B2F">
            <w:pPr>
              <w:ind w:firstLine="176"/>
              <w:jc w:val="both"/>
              <w:rPr>
                <w:sz w:val="24"/>
                <w:lang w:val="lv-LV"/>
              </w:rPr>
            </w:pPr>
            <w:r w:rsidRPr="00814D3A">
              <w:rPr>
                <w:sz w:val="24"/>
                <w:lang w:val="lv-LV"/>
              </w:rPr>
              <w:t xml:space="preserve">Bērnu dienas nometne </w:t>
            </w:r>
            <w:r>
              <w:rPr>
                <w:sz w:val="24"/>
                <w:lang w:val="lv-LV"/>
              </w:rPr>
              <w:t xml:space="preserve">tiks </w:t>
            </w:r>
            <w:r w:rsidRPr="00814D3A">
              <w:rPr>
                <w:sz w:val="24"/>
                <w:lang w:val="lv-LV"/>
              </w:rPr>
              <w:t xml:space="preserve">organizēta </w:t>
            </w:r>
            <w:r w:rsidRPr="00B6512C">
              <w:rPr>
                <w:sz w:val="24"/>
                <w:lang w:val="lv-LV"/>
              </w:rPr>
              <w:t xml:space="preserve">Rīgā, Kandavas ielā 4/1, Āgenskalna </w:t>
            </w:r>
            <w:r>
              <w:rPr>
                <w:sz w:val="24"/>
                <w:lang w:val="lv-LV"/>
              </w:rPr>
              <w:t xml:space="preserve">sākumskolas telpās no 2022. gada 6. jūnija līdz 2022. gada 17. </w:t>
            </w:r>
            <w:r w:rsidRPr="004A60C5">
              <w:rPr>
                <w:sz w:val="24"/>
                <w:lang w:val="lv-LV"/>
              </w:rPr>
              <w:t>jūnijam (Rīgas Āgenskalna sākumskolas 12.04.2022. rīkojums Nr.SA-12-39-rs). Bērnu skaits nometnē</w:t>
            </w:r>
            <w:r>
              <w:rPr>
                <w:sz w:val="24"/>
                <w:lang w:val="lv-LV"/>
              </w:rPr>
              <w:t xml:space="preserve"> 30 cilvēki, vecumā no 7 līdz 10</w:t>
            </w:r>
            <w:r w:rsidRPr="008164E0">
              <w:rPr>
                <w:sz w:val="24"/>
                <w:lang w:val="lv-LV"/>
              </w:rPr>
              <w:t xml:space="preserve"> gadiem. Nometnes darba laiks no plkst. </w:t>
            </w:r>
            <w:r>
              <w:rPr>
                <w:sz w:val="24"/>
                <w:lang w:val="lv-LV"/>
              </w:rPr>
              <w:t>09.00. līdz 17</w:t>
            </w:r>
            <w:r w:rsidRPr="00676DF5">
              <w:rPr>
                <w:sz w:val="24"/>
                <w:lang w:val="lv-LV"/>
              </w:rPr>
              <w:t>.00.</w:t>
            </w:r>
            <w:r>
              <w:rPr>
                <w:sz w:val="24"/>
                <w:lang w:val="lv-LV"/>
              </w:rPr>
              <w:t xml:space="preserve"> </w:t>
            </w:r>
            <w:r w:rsidRPr="008164E0">
              <w:rPr>
                <w:sz w:val="24"/>
                <w:lang w:val="lv-LV"/>
              </w:rPr>
              <w:t>Nometn</w:t>
            </w:r>
            <w:r w:rsidRPr="008164E0">
              <w:rPr>
                <w:sz w:val="24"/>
                <w:lang w:val="lv-LV"/>
              </w:rPr>
              <w:t xml:space="preserve">es vajadzībām </w:t>
            </w:r>
            <w:r>
              <w:rPr>
                <w:sz w:val="24"/>
                <w:lang w:val="lv-LV"/>
              </w:rPr>
              <w:t>plānot</w:t>
            </w:r>
            <w:r w:rsidRPr="008164E0">
              <w:rPr>
                <w:sz w:val="24"/>
                <w:lang w:val="lv-LV"/>
              </w:rPr>
              <w:t xml:space="preserve">s izmantot </w:t>
            </w:r>
            <w:r w:rsidRPr="0029070E">
              <w:rPr>
                <w:sz w:val="24"/>
                <w:lang w:val="lv-LV"/>
              </w:rPr>
              <w:t>skol</w:t>
            </w:r>
            <w:r>
              <w:rPr>
                <w:sz w:val="24"/>
                <w:lang w:val="lv-LV"/>
              </w:rPr>
              <w:t>as aktu un sporta zāles ar palīgtelpām, 1. stāva mācību telpas un skolas ēdnīcu.</w:t>
            </w:r>
            <w:r w:rsidRPr="008164E0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Atkarībā no vecuma un interesēm nometnes dalībnieki tiks sadalīti grupās. Pēc Veselības inspekcijas SVKN 2021. gada 7. septembra kontroles a</w:t>
            </w:r>
            <w:r>
              <w:rPr>
                <w:sz w:val="24"/>
                <w:lang w:val="lv-LV"/>
              </w:rPr>
              <w:t xml:space="preserve">kta Nr. 00309221 informācijas skola atbilst normatīvo aktu prasībām. </w:t>
            </w:r>
            <w:r w:rsidRPr="008164E0">
              <w:rPr>
                <w:sz w:val="24"/>
                <w:lang w:val="lv-LV"/>
              </w:rPr>
              <w:t xml:space="preserve">Nometnes programmā - </w:t>
            </w:r>
            <w:r w:rsidRPr="00B6512C">
              <w:rPr>
                <w:sz w:val="24"/>
                <w:lang w:val="lv-LV"/>
              </w:rPr>
              <w:t>spēles skolas telpās,</w:t>
            </w:r>
            <w:r>
              <w:rPr>
                <w:sz w:val="24"/>
                <w:lang w:val="lv-LV"/>
              </w:rPr>
              <w:t xml:space="preserve"> </w:t>
            </w:r>
            <w:r w:rsidRPr="00B6512C">
              <w:rPr>
                <w:sz w:val="24"/>
                <w:lang w:val="lv-LV"/>
              </w:rPr>
              <w:t>ekskursijas</w:t>
            </w:r>
            <w:r w:rsidRPr="0029070E">
              <w:rPr>
                <w:sz w:val="24"/>
                <w:lang w:val="lv-LV"/>
              </w:rPr>
              <w:t xml:space="preserve"> </w:t>
            </w:r>
            <w:r w:rsidRPr="00B6512C">
              <w:rPr>
                <w:sz w:val="24"/>
                <w:lang w:val="lv-LV"/>
              </w:rPr>
              <w:t>un nodarbības radošo spēju attīstīšanai.</w:t>
            </w:r>
            <w:r w:rsidRPr="000D3CC5">
              <w:rPr>
                <w:sz w:val="24"/>
                <w:lang w:val="lv-LV"/>
              </w:rPr>
              <w:t xml:space="preserve"> </w:t>
            </w:r>
          </w:p>
          <w:p w:rsidR="00774755" w:rsidRDefault="00EF1CAC" w:rsidP="00F43B2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6.2. Iekštelpu virsmu apdare</w:t>
            </w:r>
          </w:p>
          <w:p w:rsidR="00774755" w:rsidRPr="00E84BFB" w:rsidRDefault="00EF1CAC" w:rsidP="00F43B2F">
            <w:pPr>
              <w:overflowPunct/>
              <w:autoSpaceDE/>
              <w:adjustRightInd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Skolas</w:t>
            </w:r>
            <w:r w:rsidRPr="00CA5F18">
              <w:rPr>
                <w:sz w:val="24"/>
                <w:lang w:val="lv-LV"/>
              </w:rPr>
              <w:t xml:space="preserve"> telpu</w:t>
            </w:r>
            <w:r w:rsidRPr="00CA5F18">
              <w:rPr>
                <w:b/>
                <w:sz w:val="24"/>
                <w:lang w:val="lv-LV"/>
              </w:rPr>
              <w:t xml:space="preserve"> </w:t>
            </w:r>
            <w:r w:rsidRPr="0073562C">
              <w:rPr>
                <w:sz w:val="24"/>
                <w:lang w:val="lv-LV"/>
              </w:rPr>
              <w:t xml:space="preserve">iekšējai apdarei </w:t>
            </w:r>
            <w:r w:rsidRPr="00FE2B8E">
              <w:rPr>
                <w:sz w:val="24"/>
                <w:lang w:val="lv-LV"/>
              </w:rPr>
              <w:t xml:space="preserve">izmantoti kvalitatīvie, viegli </w:t>
            </w:r>
            <w:r w:rsidRPr="00FE2B8E">
              <w:rPr>
                <w:sz w:val="24"/>
                <w:lang w:val="lv-LV"/>
              </w:rPr>
              <w:t>tīrāmie un telpu funkcijai atbilstošie materiāli</w:t>
            </w:r>
            <w:r>
              <w:rPr>
                <w:sz w:val="24"/>
                <w:lang w:val="lv-LV"/>
              </w:rPr>
              <w:t xml:space="preserve"> </w:t>
            </w:r>
            <w:r w:rsidRPr="00FE2B8E">
              <w:rPr>
                <w:sz w:val="24"/>
                <w:lang w:val="lv-LV"/>
              </w:rPr>
              <w:t xml:space="preserve">(linolejs, flīzes, krāsojums, piekārtie griesti). </w:t>
            </w:r>
          </w:p>
          <w:p w:rsidR="00774755" w:rsidRDefault="00EF1CAC" w:rsidP="00F43B2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6.3. Apgaismojums</w:t>
            </w:r>
          </w:p>
          <w:p w:rsidR="00774755" w:rsidRDefault="00EF1CAC" w:rsidP="00F43B2F">
            <w:pPr>
              <w:tabs>
                <w:tab w:val="left" w:pos="243"/>
              </w:tabs>
              <w:overflowPunct/>
              <w:autoSpaceDE/>
              <w:adjustRightInd/>
              <w:ind w:right="6" w:firstLine="318"/>
              <w:jc w:val="both"/>
              <w:rPr>
                <w:i/>
                <w:spacing w:val="-2"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Telpu apgaismojums - dabiskais un mākslīgais. Skolas telpās tika veikti iekštelpu mākslīga apgaismojuma līmeņa mērījumi (14.02.2017. </w:t>
            </w:r>
            <w:r>
              <w:rPr>
                <w:sz w:val="24"/>
                <w:lang w:val="lv-LV"/>
              </w:rPr>
              <w:t>mākslīga apgaismojuma mērījumu akts Nr. SA-17-3-akt). Mākslīgā apgaismojuma līmenis mācību telpās atbilst Ministru kabineta  27.12.2002. noteikumiem Nr. 610 „Higiēnas prasības izglītības iestādēm, kas īsteno vispārējās pamatizglītības, vispārējās vidējās i</w:t>
            </w:r>
            <w:r>
              <w:rPr>
                <w:sz w:val="24"/>
                <w:lang w:val="lv-LV"/>
              </w:rPr>
              <w:t>zglītības, profesionālās pamatizglītības, arodizglītības vai profesionālās vidējās izglītības programmas”.</w:t>
            </w:r>
          </w:p>
          <w:p w:rsidR="00774755" w:rsidRDefault="00EF1CAC" w:rsidP="00F43B2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6.4. Siltumapgāde </w:t>
            </w:r>
          </w:p>
          <w:p w:rsidR="00774755" w:rsidRDefault="00EF1CAC" w:rsidP="00F43B2F">
            <w:pPr>
              <w:overflowPunct/>
              <w:autoSpaceDE/>
              <w:adjustRightInd/>
              <w:ind w:right="6" w:firstLine="318"/>
              <w:jc w:val="both"/>
              <w:rPr>
                <w:i/>
                <w:spacing w:val="-4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Skolas ēkas apkure – no centralizētiem tīkliem.</w:t>
            </w:r>
          </w:p>
          <w:p w:rsidR="00774755" w:rsidRDefault="00EF1CAC" w:rsidP="00F43B2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6.5. Gaisa apmaiņa </w:t>
            </w:r>
          </w:p>
          <w:p w:rsidR="00774755" w:rsidRPr="00485AE8" w:rsidRDefault="00EF1CAC" w:rsidP="00F43B2F">
            <w:pPr>
              <w:ind w:firstLine="318"/>
              <w:jc w:val="both"/>
              <w:rPr>
                <w:sz w:val="24"/>
                <w:lang w:val="lv-LV"/>
              </w:rPr>
            </w:pPr>
            <w:r w:rsidRPr="003A7879">
              <w:rPr>
                <w:sz w:val="24"/>
                <w:lang w:val="lv-LV"/>
              </w:rPr>
              <w:t>Ventilācija</w:t>
            </w:r>
            <w:r>
              <w:rPr>
                <w:sz w:val="24"/>
                <w:lang w:val="lv-LV"/>
              </w:rPr>
              <w:t xml:space="preserve"> – </w:t>
            </w:r>
            <w:r w:rsidRPr="003A7879">
              <w:rPr>
                <w:sz w:val="24"/>
                <w:lang w:val="lv-LV"/>
              </w:rPr>
              <w:t xml:space="preserve">mehāniskā (atsevišķas pieplūdes un </w:t>
            </w:r>
            <w:proofErr w:type="spellStart"/>
            <w:r w:rsidRPr="003A7879">
              <w:rPr>
                <w:sz w:val="24"/>
                <w:lang w:val="lv-LV"/>
              </w:rPr>
              <w:t>nosūces</w:t>
            </w:r>
            <w:proofErr w:type="spellEnd"/>
            <w:r w:rsidRPr="003A7879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sistēmas), bet arī paredzēta telpu dabiskā vedināšana caur logiem un durvīm. </w:t>
            </w:r>
          </w:p>
          <w:p w:rsidR="00774755" w:rsidRDefault="00EF1CAC" w:rsidP="00F43B2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lastRenderedPageBreak/>
              <w:t>6.6. Ūdens apgāde</w:t>
            </w:r>
          </w:p>
          <w:p w:rsidR="00774755" w:rsidRDefault="00EF1CAC" w:rsidP="00F43B2F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Skolas ēkas ūdensapgāde no pilsētas centralizētajiem tīkliem </w:t>
            </w:r>
          </w:p>
          <w:p w:rsidR="00774755" w:rsidRDefault="00EF1CAC" w:rsidP="00F43B2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6.7. Kanalizācijas sistēma</w:t>
            </w:r>
          </w:p>
          <w:p w:rsidR="00774755" w:rsidRDefault="00EF1CAC" w:rsidP="00F43B2F">
            <w:pPr>
              <w:overflowPunct/>
              <w:autoSpaceDE/>
              <w:adjustRightInd/>
              <w:ind w:right="6" w:firstLine="318"/>
              <w:jc w:val="both"/>
              <w:rPr>
                <w:i/>
                <w:spacing w:val="-2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Skolas ēkas kanalizācija no pilsētas centralizētajiem tīkliem.</w:t>
            </w:r>
          </w:p>
          <w:p w:rsidR="00774755" w:rsidRDefault="00EF1CAC" w:rsidP="00F43B2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6.8. Ter</w:t>
            </w:r>
            <w:r>
              <w:rPr>
                <w:b/>
                <w:sz w:val="24"/>
                <w:lang w:val="lv-LV"/>
              </w:rPr>
              <w:t>itorijas labiekārtošana</w:t>
            </w:r>
          </w:p>
          <w:p w:rsidR="00774755" w:rsidRDefault="00EF1CAC" w:rsidP="00F43B2F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Skolas teritorija ir labiekārtota.</w:t>
            </w:r>
          </w:p>
          <w:p w:rsidR="00774755" w:rsidRDefault="00EF1CAC" w:rsidP="00F43B2F">
            <w:pPr>
              <w:overflowPunct/>
              <w:autoSpaceDE/>
              <w:adjustRightInd/>
              <w:ind w:right="6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6.9. Vides pieejamība</w:t>
            </w:r>
          </w:p>
          <w:p w:rsidR="00774755" w:rsidRDefault="00EF1CAC" w:rsidP="00F43B2F">
            <w:pPr>
              <w:adjustRightInd/>
              <w:ind w:right="6" w:firstLine="176"/>
              <w:jc w:val="both"/>
              <w:rPr>
                <w:sz w:val="24"/>
                <w:lang w:val="lv-LV"/>
              </w:rPr>
            </w:pPr>
            <w:r>
              <w:rPr>
                <w:rFonts w:eastAsia="Lucida Sans Unicode"/>
                <w:sz w:val="24"/>
                <w:lang w:val="lv-LV"/>
              </w:rPr>
              <w:t xml:space="preserve">Teritorijā ir iekārtoti gājēju celiņi, pie </w:t>
            </w:r>
            <w:r>
              <w:rPr>
                <w:sz w:val="24"/>
                <w:lang w:val="lv-LV"/>
              </w:rPr>
              <w:t xml:space="preserve">ēkas galvenās ieejas izbūvēts </w:t>
            </w:r>
            <w:proofErr w:type="spellStart"/>
            <w:r>
              <w:rPr>
                <w:sz w:val="24"/>
                <w:lang w:val="lv-LV"/>
              </w:rPr>
              <w:t>panduss</w:t>
            </w:r>
            <w:proofErr w:type="spellEnd"/>
            <w:r>
              <w:rPr>
                <w:sz w:val="24"/>
                <w:lang w:val="lv-LV"/>
              </w:rPr>
              <w:t xml:space="preserve">, ieejas </w:t>
            </w:r>
            <w:r>
              <w:rPr>
                <w:bCs/>
                <w:sz w:val="24"/>
                <w:lang w:val="lv-LV"/>
              </w:rPr>
              <w:t>durvju vērtņu platums ir 0,9 m,</w:t>
            </w:r>
            <w:r>
              <w:rPr>
                <w:sz w:val="24"/>
                <w:lang w:val="lv-LV"/>
              </w:rPr>
              <w:t xml:space="preserve"> personāla tualete 1. stāva </w:t>
            </w:r>
            <w:r w:rsidRPr="004D1931">
              <w:rPr>
                <w:bCs/>
                <w:sz w:val="24"/>
                <w:lang w:val="lv-LV"/>
              </w:rPr>
              <w:t>p</w:t>
            </w:r>
            <w:r>
              <w:rPr>
                <w:bCs/>
                <w:sz w:val="24"/>
                <w:lang w:val="lv-LV"/>
              </w:rPr>
              <w:t>aredzēt</w:t>
            </w:r>
            <w:r w:rsidRPr="004D1931">
              <w:rPr>
                <w:bCs/>
                <w:sz w:val="24"/>
                <w:lang w:val="lv-LV"/>
              </w:rPr>
              <w:t xml:space="preserve">a </w:t>
            </w:r>
            <w:r w:rsidRPr="004D1931">
              <w:rPr>
                <w:sz w:val="24"/>
                <w:lang w:val="lv-LV"/>
              </w:rPr>
              <w:t xml:space="preserve">izmantošanai </w:t>
            </w:r>
            <w:r>
              <w:rPr>
                <w:sz w:val="24"/>
                <w:lang w:val="lv-LV"/>
              </w:rPr>
              <w:t>arī</w:t>
            </w:r>
            <w:r w:rsidRPr="004D1931">
              <w:rPr>
                <w:sz w:val="24"/>
                <w:lang w:val="lv-LV"/>
              </w:rPr>
              <w:t xml:space="preserve"> </w:t>
            </w:r>
            <w:r w:rsidRPr="004D1931">
              <w:rPr>
                <w:sz w:val="24"/>
                <w:lang w:val="lv-LV"/>
              </w:rPr>
              <w:t>personām ar ierobežotām funkcionālām spējām</w:t>
            </w:r>
            <w:r>
              <w:rPr>
                <w:sz w:val="24"/>
                <w:lang w:val="lv-LV"/>
              </w:rPr>
              <w:t>.</w:t>
            </w:r>
          </w:p>
          <w:p w:rsidR="00774755" w:rsidRDefault="00EF1CAC" w:rsidP="00F43B2F">
            <w:pPr>
              <w:adjustRightInd/>
              <w:ind w:right="6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6.10.Riska faktoru novērtēšana un cita informācija</w:t>
            </w:r>
          </w:p>
          <w:p w:rsidR="00774755" w:rsidRPr="00FE35DE" w:rsidRDefault="00EF1CAC" w:rsidP="00F43B2F">
            <w:pPr>
              <w:pStyle w:val="H4"/>
              <w:spacing w:after="60"/>
              <w:ind w:firstLine="318"/>
              <w:jc w:val="both"/>
              <w:outlineLvl w:val="9"/>
              <w:rPr>
                <w:b w:val="0"/>
                <w:sz w:val="24"/>
              </w:rPr>
            </w:pPr>
            <w:r w:rsidRPr="00FE35DE">
              <w:rPr>
                <w:b w:val="0"/>
                <w:sz w:val="24"/>
              </w:rPr>
              <w:t>Pēc Veselības inspekcijas SVKN 2021. gada 7. septembra kontrol</w:t>
            </w:r>
            <w:r>
              <w:rPr>
                <w:b w:val="0"/>
                <w:sz w:val="24"/>
              </w:rPr>
              <w:t>es akta Nr. 00309221 informācijas</w:t>
            </w:r>
            <w:r w:rsidRPr="00FE35DE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i</w:t>
            </w:r>
            <w:r w:rsidRPr="00FE35DE">
              <w:rPr>
                <w:b w:val="0"/>
                <w:sz w:val="24"/>
              </w:rPr>
              <w:t>estāde atbilst normatīvo aktu prasībām.</w:t>
            </w:r>
          </w:p>
        </w:tc>
      </w:tr>
      <w:tr w:rsidR="00580D8A" w:rsidTr="0077475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5" w:rsidRPr="004637D3" w:rsidRDefault="00EF1CAC" w:rsidP="00F43B2F">
            <w:pPr>
              <w:tabs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 w:rsidRPr="004637D3">
              <w:rPr>
                <w:caps/>
                <w:sz w:val="24"/>
                <w:lang w:val="lv-LV"/>
              </w:rPr>
              <w:lastRenderedPageBreak/>
              <w:t>7.</w:t>
            </w:r>
            <w:r w:rsidRPr="004637D3">
              <w:rPr>
                <w:b/>
                <w:caps/>
                <w:sz w:val="24"/>
                <w:lang w:val="lv-LV"/>
              </w:rPr>
              <w:t xml:space="preserve"> Slēdziens</w:t>
            </w:r>
          </w:p>
          <w:p w:rsidR="00774755" w:rsidRPr="004637D3" w:rsidRDefault="00EF1CAC" w:rsidP="00F43B2F">
            <w:pPr>
              <w:tabs>
                <w:tab w:val="left" w:pos="987"/>
              </w:tabs>
              <w:spacing w:before="60" w:after="60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Bērnu </w:t>
            </w:r>
            <w:r>
              <w:rPr>
                <w:sz w:val="24"/>
                <w:lang w:val="lv-LV"/>
              </w:rPr>
              <w:t>dienas nometnes „</w:t>
            </w:r>
            <w:r w:rsidRPr="00E46066">
              <w:rPr>
                <w:sz w:val="24"/>
                <w:lang w:val="lv-LV"/>
              </w:rPr>
              <w:t>Draudzīgais Āgenskalns</w:t>
            </w:r>
            <w:r w:rsidRPr="0084714E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telpas </w:t>
            </w:r>
            <w:r w:rsidRPr="005C292D">
              <w:rPr>
                <w:sz w:val="24"/>
                <w:lang w:val="lv-LV"/>
              </w:rPr>
              <w:t xml:space="preserve">Rīgā, </w:t>
            </w:r>
            <w:r>
              <w:rPr>
                <w:sz w:val="24"/>
                <w:lang w:val="lv-LV"/>
              </w:rPr>
              <w:t>Kandavas ielā 4/1 (Rīgas Āgenskalna sākumskolā)</w:t>
            </w:r>
            <w:r w:rsidRPr="005C292D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atbilst higiēnas prasībām. </w:t>
            </w:r>
          </w:p>
        </w:tc>
      </w:tr>
      <w:tr w:rsidR="00580D8A" w:rsidTr="0077475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55" w:rsidRPr="004637D3" w:rsidRDefault="00EF1CAC" w:rsidP="00774755">
            <w:pPr>
              <w:numPr>
                <w:ilvl w:val="0"/>
                <w:numId w:val="16"/>
              </w:numPr>
              <w:tabs>
                <w:tab w:val="left" w:pos="342"/>
                <w:tab w:val="left" w:pos="993"/>
              </w:tabs>
              <w:spacing w:before="60" w:after="60"/>
              <w:ind w:hanging="2115"/>
              <w:jc w:val="both"/>
              <w:textAlignment w:val="auto"/>
              <w:rPr>
                <w:b/>
                <w:sz w:val="24"/>
                <w:lang w:val="lv-LV"/>
              </w:rPr>
            </w:pPr>
            <w:r w:rsidRPr="004637D3">
              <w:rPr>
                <w:b/>
                <w:sz w:val="24"/>
                <w:lang w:val="lv-LV"/>
              </w:rPr>
              <w:t xml:space="preserve">Rekomendējamie pasākumi </w:t>
            </w:r>
          </w:p>
          <w:p w:rsidR="00774755" w:rsidRPr="004A60C5" w:rsidRDefault="00EF1CAC" w:rsidP="00774755">
            <w:pPr>
              <w:numPr>
                <w:ilvl w:val="0"/>
                <w:numId w:val="15"/>
              </w:numPr>
              <w:adjustRightInd/>
              <w:jc w:val="both"/>
              <w:textAlignment w:val="auto"/>
              <w:rPr>
                <w:sz w:val="24"/>
                <w:lang w:val="lv-LV"/>
              </w:rPr>
            </w:pPr>
            <w:r w:rsidRPr="007215FA">
              <w:rPr>
                <w:sz w:val="24"/>
                <w:lang w:val="lv-LV"/>
              </w:rPr>
              <w:t xml:space="preserve">nometnes darbības laikā ievērot </w:t>
            </w:r>
            <w:r w:rsidRPr="004A60C5">
              <w:rPr>
                <w:color w:val="212121"/>
                <w:sz w:val="24"/>
                <w:shd w:val="clear" w:color="auto" w:fill="FFFFFF"/>
                <w:lang w:val="lv-LV"/>
              </w:rPr>
              <w:t>ar Veselības ministriju saskaņotās „Vadlīnijas piesardzības pasākumi</w:t>
            </w:r>
            <w:r w:rsidRPr="004A60C5">
              <w:rPr>
                <w:color w:val="212121"/>
                <w:sz w:val="24"/>
                <w:shd w:val="clear" w:color="auto" w:fill="FFFFFF"/>
                <w:lang w:val="lv-LV"/>
              </w:rPr>
              <w:t>em bērnu nometņu organizētājiem” un regulāri sekot līdzi vadlīniju papildinājumiem un</w:t>
            </w:r>
            <w:r>
              <w:rPr>
                <w:color w:val="212121"/>
                <w:sz w:val="24"/>
                <w:shd w:val="clear" w:color="auto" w:fill="FFFFFF"/>
                <w:lang w:val="lv-LV"/>
              </w:rPr>
              <w:t xml:space="preserve"> atjauninājumiem</w:t>
            </w:r>
            <w:r w:rsidRPr="004A60C5">
              <w:rPr>
                <w:sz w:val="24"/>
                <w:lang w:val="lv-LV"/>
              </w:rPr>
              <w:t>;</w:t>
            </w:r>
          </w:p>
          <w:p w:rsidR="00774755" w:rsidRPr="00A85E86" w:rsidRDefault="00EF1CAC" w:rsidP="00774755">
            <w:pPr>
              <w:numPr>
                <w:ilvl w:val="0"/>
                <w:numId w:val="15"/>
              </w:numPr>
              <w:adjustRightInd/>
              <w:spacing w:after="60"/>
              <w:ind w:left="714" w:hanging="357"/>
              <w:jc w:val="both"/>
              <w:textAlignment w:val="auto"/>
              <w:rPr>
                <w:sz w:val="24"/>
                <w:lang w:val="lv-LV"/>
              </w:rPr>
            </w:pPr>
            <w:r w:rsidRPr="007215FA">
              <w:rPr>
                <w:sz w:val="24"/>
                <w:lang w:val="lv-LV"/>
              </w:rPr>
              <w:t xml:space="preserve">nodrošināt Ministru kabineta 28.09.2020. noteikumus Nr. 662 „Epidemioloģiskās drošības pasākumi </w:t>
            </w:r>
            <w:proofErr w:type="spellStart"/>
            <w:r w:rsidRPr="007215FA">
              <w:rPr>
                <w:sz w:val="24"/>
                <w:lang w:val="lv-LV"/>
              </w:rPr>
              <w:t>Covid</w:t>
            </w:r>
            <w:proofErr w:type="spellEnd"/>
            <w:r w:rsidRPr="007215FA">
              <w:rPr>
                <w:sz w:val="24"/>
                <w:lang w:val="lv-LV"/>
              </w:rPr>
              <w:t xml:space="preserve"> -19 infekcijas izplatības ierobežošanai”, 01.09.2009. noteikumu Nr. 981 „Bērnu nometņu organizēšanas un darbības kārtība” un </w:t>
            </w:r>
            <w:proofErr w:type="spellStart"/>
            <w:r w:rsidRPr="007215FA">
              <w:rPr>
                <w:sz w:val="24"/>
                <w:lang w:val="lv-LV"/>
              </w:rPr>
              <w:t>pretepidēmiskā</w:t>
            </w:r>
            <w:proofErr w:type="spellEnd"/>
            <w:r w:rsidRPr="007215FA">
              <w:rPr>
                <w:sz w:val="24"/>
                <w:lang w:val="lv-LV"/>
              </w:rPr>
              <w:t xml:space="preserve"> režīma ievērošanu, kā arī </w:t>
            </w:r>
            <w:r w:rsidRPr="000F12B9">
              <w:rPr>
                <w:sz w:val="24"/>
                <w:lang w:val="lv-LV"/>
              </w:rPr>
              <w:t xml:space="preserve">platību viena nometnes dalībnieka darba </w:t>
            </w:r>
            <w:r>
              <w:rPr>
                <w:sz w:val="24"/>
                <w:lang w:val="lv-LV"/>
              </w:rPr>
              <w:t xml:space="preserve">vietai nodarbību telpās - 2 m² un </w:t>
            </w:r>
            <w:r w:rsidRPr="007215FA">
              <w:rPr>
                <w:sz w:val="24"/>
                <w:szCs w:val="28"/>
                <w:lang w:val="lv-LV"/>
              </w:rPr>
              <w:t>bērnu veselībai</w:t>
            </w:r>
            <w:r w:rsidRPr="007215FA">
              <w:rPr>
                <w:sz w:val="24"/>
                <w:szCs w:val="28"/>
                <w:lang w:val="lv-LV"/>
              </w:rPr>
              <w:t xml:space="preserve"> drošu vidi</w:t>
            </w:r>
            <w:r w:rsidRPr="007215FA">
              <w:rPr>
                <w:sz w:val="24"/>
                <w:lang w:val="lv-LV"/>
              </w:rPr>
              <w:t>.</w:t>
            </w:r>
          </w:p>
        </w:tc>
      </w:tr>
    </w:tbl>
    <w:p w:rsidR="00774755" w:rsidRPr="00A10AE9" w:rsidRDefault="00774755" w:rsidP="00774755">
      <w:pPr>
        <w:pStyle w:val="H4"/>
        <w:spacing w:after="0"/>
        <w:jc w:val="left"/>
        <w:outlineLvl w:val="9"/>
        <w:rPr>
          <w:b w:val="0"/>
          <w:sz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9"/>
        <w:gridCol w:w="1667"/>
      </w:tblGrid>
      <w:tr w:rsidR="00580D8A" w:rsidTr="00774755">
        <w:tc>
          <w:tcPr>
            <w:tcW w:w="7689" w:type="dxa"/>
            <w:vAlign w:val="bottom"/>
          </w:tcPr>
          <w:p w:rsidR="00774755" w:rsidRDefault="00EF1CAC" w:rsidP="00F43B2F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774755" w:rsidRPr="008A3DA7" w:rsidRDefault="00EF1CAC" w:rsidP="00F43B2F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 w:rsidRPr="00455013"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 xml:space="preserve">nodaļas </w:t>
            </w:r>
            <w:r w:rsidRPr="00B81A78">
              <w:rPr>
                <w:sz w:val="24"/>
                <w:lang w:val="lv-LV"/>
              </w:rPr>
              <w:t>higiēnas ārsts</w:t>
            </w:r>
          </w:p>
        </w:tc>
        <w:tc>
          <w:tcPr>
            <w:tcW w:w="1667" w:type="dxa"/>
          </w:tcPr>
          <w:p w:rsidR="00774755" w:rsidRDefault="00774755" w:rsidP="00F43B2F">
            <w:pPr>
              <w:ind w:firstLine="2018"/>
              <w:jc w:val="right"/>
              <w:rPr>
                <w:bCs/>
                <w:sz w:val="24"/>
                <w:lang w:val="lv-LV"/>
              </w:rPr>
            </w:pPr>
          </w:p>
          <w:p w:rsidR="00774755" w:rsidRPr="008A3DA7" w:rsidRDefault="00EF1CAC" w:rsidP="00F43B2F">
            <w:pPr>
              <w:ind w:right="-108" w:hanging="108"/>
              <w:rPr>
                <w:sz w:val="24"/>
                <w:lang w:val="lv-LV"/>
              </w:rPr>
            </w:pPr>
            <w:r w:rsidRPr="00B81A78">
              <w:rPr>
                <w:sz w:val="24"/>
                <w:lang w:val="lv-LV"/>
              </w:rPr>
              <w:t xml:space="preserve">Ruslans </w:t>
            </w:r>
            <w:proofErr w:type="spellStart"/>
            <w:r w:rsidRPr="00B81A78">
              <w:rPr>
                <w:sz w:val="24"/>
                <w:lang w:val="lv-LV"/>
              </w:rPr>
              <w:t>Lucenko</w:t>
            </w:r>
            <w:proofErr w:type="spellEnd"/>
          </w:p>
        </w:tc>
      </w:tr>
    </w:tbl>
    <w:p w:rsidR="00774755" w:rsidRDefault="00774755" w:rsidP="00774755">
      <w:pPr>
        <w:jc w:val="both"/>
        <w:rPr>
          <w:sz w:val="24"/>
          <w:lang w:val="lv-LV"/>
        </w:rPr>
      </w:pPr>
    </w:p>
    <w:p w:rsidR="00774755" w:rsidRDefault="00774755" w:rsidP="00774755">
      <w:pPr>
        <w:jc w:val="both"/>
        <w:rPr>
          <w:sz w:val="24"/>
          <w:lang w:val="lv-LV"/>
        </w:rPr>
      </w:pPr>
    </w:p>
    <w:p w:rsidR="00774755" w:rsidRDefault="00774755" w:rsidP="00774755">
      <w:pPr>
        <w:jc w:val="both"/>
        <w:rPr>
          <w:sz w:val="24"/>
          <w:lang w:val="lv-LV"/>
        </w:rPr>
      </w:pPr>
    </w:p>
    <w:p w:rsidR="00774755" w:rsidRDefault="00774755" w:rsidP="00774755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80D8A" w:rsidTr="00F43B2F">
        <w:tc>
          <w:tcPr>
            <w:tcW w:w="9356" w:type="dxa"/>
            <w:vAlign w:val="bottom"/>
          </w:tcPr>
          <w:p w:rsidR="00774755" w:rsidRPr="001740F1" w:rsidRDefault="00EF1CAC" w:rsidP="00F43B2F">
            <w:pPr>
              <w:ind w:hanging="108"/>
              <w:rPr>
                <w:sz w:val="24"/>
                <w:lang w:val="lv-LV"/>
              </w:rPr>
            </w:pPr>
            <w:r w:rsidRPr="00B81A78">
              <w:rPr>
                <w:sz w:val="24"/>
                <w:lang w:val="lv-LV"/>
              </w:rPr>
              <w:t xml:space="preserve">Ruslans </w:t>
            </w:r>
            <w:proofErr w:type="spellStart"/>
            <w:r w:rsidRPr="00B81A78">
              <w:rPr>
                <w:sz w:val="24"/>
                <w:lang w:val="lv-LV"/>
              </w:rPr>
              <w:t>Lucenko</w:t>
            </w:r>
            <w:proofErr w:type="spellEnd"/>
            <w:r>
              <w:rPr>
                <w:sz w:val="24"/>
                <w:lang w:val="lv-LV"/>
              </w:rPr>
              <w:t>,</w:t>
            </w:r>
            <w:r w:rsidRPr="001740F1">
              <w:rPr>
                <w:b/>
                <w:sz w:val="24"/>
                <w:lang w:val="lv-LV"/>
              </w:rPr>
              <w:t xml:space="preserve"> </w:t>
            </w:r>
            <w:r w:rsidRPr="001740F1">
              <w:rPr>
                <w:sz w:val="24"/>
                <w:lang w:val="lv-LV"/>
              </w:rPr>
              <w:t>tālr.67321064</w:t>
            </w:r>
          </w:p>
          <w:p w:rsidR="00774755" w:rsidRPr="008A3DA7" w:rsidRDefault="00EF1CAC" w:rsidP="00F43B2F">
            <w:pPr>
              <w:ind w:hanging="108"/>
              <w:rPr>
                <w:sz w:val="24"/>
                <w:lang w:val="lv-LV"/>
              </w:rPr>
            </w:pPr>
            <w:r w:rsidRPr="001740F1">
              <w:rPr>
                <w:sz w:val="24"/>
                <w:lang w:val="lv-LV"/>
              </w:rPr>
              <w:t>ruslans.lucenko@vi.gov.lv</w:t>
            </w:r>
          </w:p>
        </w:tc>
      </w:tr>
    </w:tbl>
    <w:p w:rsidR="00FB48CC" w:rsidRDefault="00FB48CC" w:rsidP="00774755">
      <w:pPr>
        <w:pStyle w:val="H4"/>
        <w:spacing w:after="0"/>
        <w:jc w:val="both"/>
        <w:outlineLvl w:val="9"/>
        <w:rPr>
          <w:b w:val="0"/>
          <w:sz w:val="24"/>
        </w:rPr>
      </w:pPr>
    </w:p>
    <w:sectPr w:rsidR="00FB48CC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F1CAC">
      <w:r>
        <w:separator/>
      </w:r>
    </w:p>
  </w:endnote>
  <w:endnote w:type="continuationSeparator" w:id="0">
    <w:p w:rsidR="00000000" w:rsidRDefault="00EF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9" w:rsidRDefault="00EF1CAC" w:rsidP="00E53C2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RDefault="002E3FF9" w:rsidP="00E53C2B">
    <w:pPr>
      <w:pStyle w:val="Footer"/>
      <w:rPr>
        <w:sz w:val="20"/>
        <w:lang w:val="lv-LV"/>
      </w:rPr>
    </w:pPr>
  </w:p>
  <w:p w:rsidR="002E3FF9" w:rsidRPr="00E53C2B" w:rsidRDefault="00EF1CAC" w:rsidP="00E53C2B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9" w:rsidRDefault="00EF1CAC" w:rsidP="00B22CE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RDefault="002E3FF9">
    <w:pPr>
      <w:pStyle w:val="Footer"/>
      <w:rPr>
        <w:sz w:val="20"/>
        <w:lang w:val="lv-LV"/>
      </w:rPr>
    </w:pPr>
  </w:p>
  <w:p w:rsidR="002E3FF9" w:rsidRPr="00022614" w:rsidRDefault="00EF1CAC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F1CAC">
      <w:r>
        <w:separator/>
      </w:r>
    </w:p>
  </w:footnote>
  <w:footnote w:type="continuationSeparator" w:id="0">
    <w:p w:rsidR="00000000" w:rsidRDefault="00EF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9" w:rsidRDefault="00EF1C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FF9" w:rsidRDefault="002E3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9" w:rsidRDefault="00EF1CA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2E3FF9" w:rsidRDefault="002E3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8" w:type="dxa"/>
      <w:tblInd w:w="108" w:type="dxa"/>
      <w:tblLayout w:type="fixed"/>
      <w:tblLook w:val="04A0" w:firstRow="1" w:lastRow="0" w:firstColumn="1" w:lastColumn="0" w:noHBand="0" w:noVBand="1"/>
    </w:tblPr>
    <w:tblGrid>
      <w:gridCol w:w="6555"/>
      <w:gridCol w:w="2693"/>
    </w:tblGrid>
    <w:tr w:rsidR="00580D8A" w:rsidTr="0035491C">
      <w:tc>
        <w:tcPr>
          <w:tcW w:w="6555" w:type="dxa"/>
          <w:vAlign w:val="center"/>
        </w:tcPr>
        <w:p w:rsidR="002E3FF9" w:rsidRPr="00C752CC" w:rsidRDefault="002E3FF9" w:rsidP="00710429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2E3FF9" w:rsidRPr="00C752CC" w:rsidRDefault="00EF1CAC" w:rsidP="00C752CC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2E3FF9" w:rsidRPr="00C752CC" w:rsidRDefault="00EF1CAC" w:rsidP="0035491C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2E3FF9" w:rsidRPr="0035491C" w:rsidRDefault="00EF1CAC" w:rsidP="00C752CC">
          <w:pPr>
            <w:rPr>
              <w:sz w:val="24"/>
              <w:u w:val="single"/>
              <w:lang w:val="lv-LV"/>
            </w:rPr>
          </w:pPr>
          <w:r w:rsidRPr="0035491C">
            <w:rPr>
              <w:bCs/>
              <w:noProof/>
              <w:sz w:val="22"/>
              <w:szCs w:val="22"/>
              <w:u w:val="single"/>
            </w:rPr>
            <w:t>20.04.2022</w:t>
          </w:r>
        </w:p>
        <w:p w:rsidR="002E3FF9" w:rsidRDefault="00EF1CAC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2E3FF9" w:rsidRPr="00C752CC" w:rsidRDefault="00EF1CAC" w:rsidP="00C752CC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="0035491C" w:rsidRPr="0035491C">
            <w:rPr>
              <w:bCs/>
              <w:noProof/>
              <w:sz w:val="22"/>
              <w:szCs w:val="22"/>
              <w:u w:val="single"/>
            </w:rPr>
            <w:t>2.4.5.-8/126</w:t>
          </w:r>
        </w:p>
      </w:tc>
    </w:tr>
  </w:tbl>
  <w:p w:rsidR="002E3FF9" w:rsidRPr="00783D52" w:rsidRDefault="00EF1CAC" w:rsidP="00633DAF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RDefault="00EF1CAC" w:rsidP="00633DAF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594DBA" w:rsidRDefault="00EF1CAC" w:rsidP="00594DBA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C108EE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C108EE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2E3FF9" w:rsidRPr="00633DAF" w:rsidRDefault="002E3FF9" w:rsidP="00633DAF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2293"/>
    <w:multiLevelType w:val="hybridMultilevel"/>
    <w:tmpl w:val="9CE8F8D6"/>
    <w:lvl w:ilvl="0" w:tplc="4112CC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2A4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2660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07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A73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0AA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4F6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25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C5C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5A4195"/>
    <w:multiLevelType w:val="hybridMultilevel"/>
    <w:tmpl w:val="CB5C473C"/>
    <w:lvl w:ilvl="0" w:tplc="FDD2242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2E34C8DA" w:tentative="1">
      <w:start w:val="1"/>
      <w:numFmt w:val="lowerLetter"/>
      <w:lvlText w:val="%2."/>
      <w:lvlJc w:val="left"/>
      <w:pPr>
        <w:ind w:left="1440" w:hanging="360"/>
      </w:pPr>
    </w:lvl>
    <w:lvl w:ilvl="2" w:tplc="F60CF374" w:tentative="1">
      <w:start w:val="1"/>
      <w:numFmt w:val="lowerRoman"/>
      <w:lvlText w:val="%3."/>
      <w:lvlJc w:val="right"/>
      <w:pPr>
        <w:ind w:left="2160" w:hanging="180"/>
      </w:pPr>
    </w:lvl>
    <w:lvl w:ilvl="3" w:tplc="283A951E" w:tentative="1">
      <w:start w:val="1"/>
      <w:numFmt w:val="decimal"/>
      <w:lvlText w:val="%4."/>
      <w:lvlJc w:val="left"/>
      <w:pPr>
        <w:ind w:left="2880" w:hanging="360"/>
      </w:pPr>
    </w:lvl>
    <w:lvl w:ilvl="4" w:tplc="49F0CCCA" w:tentative="1">
      <w:start w:val="1"/>
      <w:numFmt w:val="lowerLetter"/>
      <w:lvlText w:val="%5."/>
      <w:lvlJc w:val="left"/>
      <w:pPr>
        <w:ind w:left="3600" w:hanging="360"/>
      </w:pPr>
    </w:lvl>
    <w:lvl w:ilvl="5" w:tplc="00AC4332" w:tentative="1">
      <w:start w:val="1"/>
      <w:numFmt w:val="lowerRoman"/>
      <w:lvlText w:val="%6."/>
      <w:lvlJc w:val="right"/>
      <w:pPr>
        <w:ind w:left="4320" w:hanging="180"/>
      </w:pPr>
    </w:lvl>
    <w:lvl w:ilvl="6" w:tplc="5F887462" w:tentative="1">
      <w:start w:val="1"/>
      <w:numFmt w:val="decimal"/>
      <w:lvlText w:val="%7."/>
      <w:lvlJc w:val="left"/>
      <w:pPr>
        <w:ind w:left="5040" w:hanging="360"/>
      </w:pPr>
    </w:lvl>
    <w:lvl w:ilvl="7" w:tplc="3E64D18C" w:tentative="1">
      <w:start w:val="1"/>
      <w:numFmt w:val="lowerLetter"/>
      <w:lvlText w:val="%8."/>
      <w:lvlJc w:val="left"/>
      <w:pPr>
        <w:ind w:left="5760" w:hanging="360"/>
      </w:pPr>
    </w:lvl>
    <w:lvl w:ilvl="8" w:tplc="827C4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86D"/>
    <w:multiLevelType w:val="hybridMultilevel"/>
    <w:tmpl w:val="C4F0A75A"/>
    <w:lvl w:ilvl="0" w:tplc="53DEDF2C">
      <w:start w:val="1"/>
      <w:numFmt w:val="decimal"/>
      <w:lvlText w:val="%1."/>
      <w:lvlJc w:val="left"/>
      <w:pPr>
        <w:ind w:left="1429" w:hanging="360"/>
      </w:pPr>
    </w:lvl>
    <w:lvl w:ilvl="1" w:tplc="3C7024C0" w:tentative="1">
      <w:start w:val="1"/>
      <w:numFmt w:val="lowerLetter"/>
      <w:lvlText w:val="%2."/>
      <w:lvlJc w:val="left"/>
      <w:pPr>
        <w:ind w:left="2149" w:hanging="360"/>
      </w:pPr>
    </w:lvl>
    <w:lvl w:ilvl="2" w:tplc="615C5E86" w:tentative="1">
      <w:start w:val="1"/>
      <w:numFmt w:val="lowerRoman"/>
      <w:lvlText w:val="%3."/>
      <w:lvlJc w:val="right"/>
      <w:pPr>
        <w:ind w:left="2869" w:hanging="180"/>
      </w:pPr>
    </w:lvl>
    <w:lvl w:ilvl="3" w:tplc="A3B4C172" w:tentative="1">
      <w:start w:val="1"/>
      <w:numFmt w:val="decimal"/>
      <w:lvlText w:val="%4."/>
      <w:lvlJc w:val="left"/>
      <w:pPr>
        <w:ind w:left="3589" w:hanging="360"/>
      </w:pPr>
    </w:lvl>
    <w:lvl w:ilvl="4" w:tplc="D43EDCFE" w:tentative="1">
      <w:start w:val="1"/>
      <w:numFmt w:val="lowerLetter"/>
      <w:lvlText w:val="%5."/>
      <w:lvlJc w:val="left"/>
      <w:pPr>
        <w:ind w:left="4309" w:hanging="360"/>
      </w:pPr>
    </w:lvl>
    <w:lvl w:ilvl="5" w:tplc="A57C0BF6" w:tentative="1">
      <w:start w:val="1"/>
      <w:numFmt w:val="lowerRoman"/>
      <w:lvlText w:val="%6."/>
      <w:lvlJc w:val="right"/>
      <w:pPr>
        <w:ind w:left="5029" w:hanging="180"/>
      </w:pPr>
    </w:lvl>
    <w:lvl w:ilvl="6" w:tplc="2F6CAD86" w:tentative="1">
      <w:start w:val="1"/>
      <w:numFmt w:val="decimal"/>
      <w:lvlText w:val="%7."/>
      <w:lvlJc w:val="left"/>
      <w:pPr>
        <w:ind w:left="5749" w:hanging="360"/>
      </w:pPr>
    </w:lvl>
    <w:lvl w:ilvl="7" w:tplc="70B40A2C" w:tentative="1">
      <w:start w:val="1"/>
      <w:numFmt w:val="lowerLetter"/>
      <w:lvlText w:val="%8."/>
      <w:lvlJc w:val="left"/>
      <w:pPr>
        <w:ind w:left="6469" w:hanging="360"/>
      </w:pPr>
    </w:lvl>
    <w:lvl w:ilvl="8" w:tplc="8D1262B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3046B0"/>
    <w:multiLevelType w:val="hybridMultilevel"/>
    <w:tmpl w:val="1FD0F28A"/>
    <w:lvl w:ilvl="0" w:tplc="C2DE4858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DAA81AA0" w:tentative="1">
      <w:start w:val="1"/>
      <w:numFmt w:val="lowerLetter"/>
      <w:lvlText w:val="%2."/>
      <w:lvlJc w:val="left"/>
      <w:pPr>
        <w:ind w:left="1440" w:hanging="360"/>
      </w:pPr>
    </w:lvl>
    <w:lvl w:ilvl="2" w:tplc="B9740772" w:tentative="1">
      <w:start w:val="1"/>
      <w:numFmt w:val="lowerRoman"/>
      <w:lvlText w:val="%3."/>
      <w:lvlJc w:val="right"/>
      <w:pPr>
        <w:ind w:left="2160" w:hanging="180"/>
      </w:pPr>
    </w:lvl>
    <w:lvl w:ilvl="3" w:tplc="E3829DBC" w:tentative="1">
      <w:start w:val="1"/>
      <w:numFmt w:val="decimal"/>
      <w:lvlText w:val="%4."/>
      <w:lvlJc w:val="left"/>
      <w:pPr>
        <w:ind w:left="2880" w:hanging="360"/>
      </w:pPr>
    </w:lvl>
    <w:lvl w:ilvl="4" w:tplc="9C9C85CE" w:tentative="1">
      <w:start w:val="1"/>
      <w:numFmt w:val="lowerLetter"/>
      <w:lvlText w:val="%5."/>
      <w:lvlJc w:val="left"/>
      <w:pPr>
        <w:ind w:left="3600" w:hanging="360"/>
      </w:pPr>
    </w:lvl>
    <w:lvl w:ilvl="5" w:tplc="90EE68A2" w:tentative="1">
      <w:start w:val="1"/>
      <w:numFmt w:val="lowerRoman"/>
      <w:lvlText w:val="%6."/>
      <w:lvlJc w:val="right"/>
      <w:pPr>
        <w:ind w:left="4320" w:hanging="180"/>
      </w:pPr>
    </w:lvl>
    <w:lvl w:ilvl="6" w:tplc="676AE30E" w:tentative="1">
      <w:start w:val="1"/>
      <w:numFmt w:val="decimal"/>
      <w:lvlText w:val="%7."/>
      <w:lvlJc w:val="left"/>
      <w:pPr>
        <w:ind w:left="5040" w:hanging="360"/>
      </w:pPr>
    </w:lvl>
    <w:lvl w:ilvl="7" w:tplc="1A9AFD90" w:tentative="1">
      <w:start w:val="1"/>
      <w:numFmt w:val="lowerLetter"/>
      <w:lvlText w:val="%8."/>
      <w:lvlJc w:val="left"/>
      <w:pPr>
        <w:ind w:left="5760" w:hanging="360"/>
      </w:pPr>
    </w:lvl>
    <w:lvl w:ilvl="8" w:tplc="273EF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46402C"/>
    <w:multiLevelType w:val="hybridMultilevel"/>
    <w:tmpl w:val="87CAC5E2"/>
    <w:lvl w:ilvl="0" w:tplc="544EB090">
      <w:start w:val="1"/>
      <w:numFmt w:val="decimal"/>
      <w:lvlText w:val="%1."/>
      <w:lvlJc w:val="left"/>
      <w:pPr>
        <w:ind w:left="2149" w:hanging="360"/>
      </w:pPr>
    </w:lvl>
    <w:lvl w:ilvl="1" w:tplc="2018985C" w:tentative="1">
      <w:start w:val="1"/>
      <w:numFmt w:val="lowerLetter"/>
      <w:lvlText w:val="%2."/>
      <w:lvlJc w:val="left"/>
      <w:pPr>
        <w:ind w:left="2869" w:hanging="360"/>
      </w:pPr>
    </w:lvl>
    <w:lvl w:ilvl="2" w:tplc="9572B03E" w:tentative="1">
      <w:start w:val="1"/>
      <w:numFmt w:val="lowerRoman"/>
      <w:lvlText w:val="%3."/>
      <w:lvlJc w:val="right"/>
      <w:pPr>
        <w:ind w:left="3589" w:hanging="180"/>
      </w:pPr>
    </w:lvl>
    <w:lvl w:ilvl="3" w:tplc="D43ECEEA" w:tentative="1">
      <w:start w:val="1"/>
      <w:numFmt w:val="decimal"/>
      <w:lvlText w:val="%4."/>
      <w:lvlJc w:val="left"/>
      <w:pPr>
        <w:ind w:left="4309" w:hanging="360"/>
      </w:pPr>
    </w:lvl>
    <w:lvl w:ilvl="4" w:tplc="9BB62D10" w:tentative="1">
      <w:start w:val="1"/>
      <w:numFmt w:val="lowerLetter"/>
      <w:lvlText w:val="%5."/>
      <w:lvlJc w:val="left"/>
      <w:pPr>
        <w:ind w:left="5029" w:hanging="360"/>
      </w:pPr>
    </w:lvl>
    <w:lvl w:ilvl="5" w:tplc="0A9A1324" w:tentative="1">
      <w:start w:val="1"/>
      <w:numFmt w:val="lowerRoman"/>
      <w:lvlText w:val="%6."/>
      <w:lvlJc w:val="right"/>
      <w:pPr>
        <w:ind w:left="5749" w:hanging="180"/>
      </w:pPr>
    </w:lvl>
    <w:lvl w:ilvl="6" w:tplc="BB5C3718" w:tentative="1">
      <w:start w:val="1"/>
      <w:numFmt w:val="decimal"/>
      <w:lvlText w:val="%7."/>
      <w:lvlJc w:val="left"/>
      <w:pPr>
        <w:ind w:left="6469" w:hanging="360"/>
      </w:pPr>
    </w:lvl>
    <w:lvl w:ilvl="7" w:tplc="F3AC9BDE" w:tentative="1">
      <w:start w:val="1"/>
      <w:numFmt w:val="lowerLetter"/>
      <w:lvlText w:val="%8."/>
      <w:lvlJc w:val="left"/>
      <w:pPr>
        <w:ind w:left="7189" w:hanging="360"/>
      </w:pPr>
    </w:lvl>
    <w:lvl w:ilvl="8" w:tplc="30EE7A5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64D21F5F"/>
    <w:multiLevelType w:val="hybridMultilevel"/>
    <w:tmpl w:val="105E3328"/>
    <w:lvl w:ilvl="0" w:tplc="DDC8D22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FD01068" w:tentative="1">
      <w:start w:val="1"/>
      <w:numFmt w:val="lowerLetter"/>
      <w:lvlText w:val="%2."/>
      <w:lvlJc w:val="left"/>
      <w:pPr>
        <w:ind w:left="2869" w:hanging="360"/>
      </w:pPr>
    </w:lvl>
    <w:lvl w:ilvl="2" w:tplc="B68CB0C4" w:tentative="1">
      <w:start w:val="1"/>
      <w:numFmt w:val="lowerRoman"/>
      <w:lvlText w:val="%3."/>
      <w:lvlJc w:val="right"/>
      <w:pPr>
        <w:ind w:left="3589" w:hanging="180"/>
      </w:pPr>
    </w:lvl>
    <w:lvl w:ilvl="3" w:tplc="EC26EBEE" w:tentative="1">
      <w:start w:val="1"/>
      <w:numFmt w:val="decimal"/>
      <w:lvlText w:val="%4."/>
      <w:lvlJc w:val="left"/>
      <w:pPr>
        <w:ind w:left="4309" w:hanging="360"/>
      </w:pPr>
    </w:lvl>
    <w:lvl w:ilvl="4" w:tplc="B1E2BE7A" w:tentative="1">
      <w:start w:val="1"/>
      <w:numFmt w:val="lowerLetter"/>
      <w:lvlText w:val="%5."/>
      <w:lvlJc w:val="left"/>
      <w:pPr>
        <w:ind w:left="5029" w:hanging="360"/>
      </w:pPr>
    </w:lvl>
    <w:lvl w:ilvl="5" w:tplc="D3145DA8" w:tentative="1">
      <w:start w:val="1"/>
      <w:numFmt w:val="lowerRoman"/>
      <w:lvlText w:val="%6."/>
      <w:lvlJc w:val="right"/>
      <w:pPr>
        <w:ind w:left="5749" w:hanging="180"/>
      </w:pPr>
    </w:lvl>
    <w:lvl w:ilvl="6" w:tplc="53263464" w:tentative="1">
      <w:start w:val="1"/>
      <w:numFmt w:val="decimal"/>
      <w:lvlText w:val="%7."/>
      <w:lvlJc w:val="left"/>
      <w:pPr>
        <w:ind w:left="6469" w:hanging="360"/>
      </w:pPr>
    </w:lvl>
    <w:lvl w:ilvl="7" w:tplc="64FC758C" w:tentative="1">
      <w:start w:val="1"/>
      <w:numFmt w:val="lowerLetter"/>
      <w:lvlText w:val="%8."/>
      <w:lvlJc w:val="left"/>
      <w:pPr>
        <w:ind w:left="7189" w:hanging="360"/>
      </w:pPr>
    </w:lvl>
    <w:lvl w:ilvl="8" w:tplc="21C4A0D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670B6776"/>
    <w:multiLevelType w:val="hybridMultilevel"/>
    <w:tmpl w:val="5E6E3B98"/>
    <w:lvl w:ilvl="0" w:tplc="58C4E37E">
      <w:start w:val="1"/>
      <w:numFmt w:val="decimal"/>
      <w:lvlText w:val="%1)"/>
      <w:lvlJc w:val="left"/>
      <w:pPr>
        <w:ind w:left="720" w:hanging="360"/>
      </w:pPr>
    </w:lvl>
    <w:lvl w:ilvl="1" w:tplc="FD6A5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071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C1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61F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8D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E50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C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A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7C878E5"/>
    <w:multiLevelType w:val="hybridMultilevel"/>
    <w:tmpl w:val="DCB8FB3E"/>
    <w:lvl w:ilvl="0" w:tplc="F1169EB6">
      <w:start w:val="1"/>
      <w:numFmt w:val="decimal"/>
      <w:lvlText w:val="%1."/>
      <w:lvlJc w:val="left"/>
      <w:pPr>
        <w:ind w:left="366" w:hanging="360"/>
      </w:pPr>
    </w:lvl>
    <w:lvl w:ilvl="1" w:tplc="27A41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87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66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CEC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2B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45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275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27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B2520B"/>
    <w:multiLevelType w:val="hybridMultilevel"/>
    <w:tmpl w:val="87CAC5E2"/>
    <w:lvl w:ilvl="0" w:tplc="B65422D6">
      <w:start w:val="1"/>
      <w:numFmt w:val="decimal"/>
      <w:lvlText w:val="%1."/>
      <w:lvlJc w:val="left"/>
      <w:pPr>
        <w:ind w:left="2149" w:hanging="360"/>
      </w:pPr>
    </w:lvl>
    <w:lvl w:ilvl="1" w:tplc="BE02E62E" w:tentative="1">
      <w:start w:val="1"/>
      <w:numFmt w:val="lowerLetter"/>
      <w:lvlText w:val="%2."/>
      <w:lvlJc w:val="left"/>
      <w:pPr>
        <w:ind w:left="2869" w:hanging="360"/>
      </w:pPr>
    </w:lvl>
    <w:lvl w:ilvl="2" w:tplc="161C8B90" w:tentative="1">
      <w:start w:val="1"/>
      <w:numFmt w:val="lowerRoman"/>
      <w:lvlText w:val="%3."/>
      <w:lvlJc w:val="right"/>
      <w:pPr>
        <w:ind w:left="3589" w:hanging="180"/>
      </w:pPr>
    </w:lvl>
    <w:lvl w:ilvl="3" w:tplc="942CCC0A" w:tentative="1">
      <w:start w:val="1"/>
      <w:numFmt w:val="decimal"/>
      <w:lvlText w:val="%4."/>
      <w:lvlJc w:val="left"/>
      <w:pPr>
        <w:ind w:left="4309" w:hanging="360"/>
      </w:pPr>
    </w:lvl>
    <w:lvl w:ilvl="4" w:tplc="15A0F016" w:tentative="1">
      <w:start w:val="1"/>
      <w:numFmt w:val="lowerLetter"/>
      <w:lvlText w:val="%5."/>
      <w:lvlJc w:val="left"/>
      <w:pPr>
        <w:ind w:left="5029" w:hanging="360"/>
      </w:pPr>
    </w:lvl>
    <w:lvl w:ilvl="5" w:tplc="1D0E26D6" w:tentative="1">
      <w:start w:val="1"/>
      <w:numFmt w:val="lowerRoman"/>
      <w:lvlText w:val="%6."/>
      <w:lvlJc w:val="right"/>
      <w:pPr>
        <w:ind w:left="5749" w:hanging="180"/>
      </w:pPr>
    </w:lvl>
    <w:lvl w:ilvl="6" w:tplc="320663BE" w:tentative="1">
      <w:start w:val="1"/>
      <w:numFmt w:val="decimal"/>
      <w:lvlText w:val="%7."/>
      <w:lvlJc w:val="left"/>
      <w:pPr>
        <w:ind w:left="6469" w:hanging="360"/>
      </w:pPr>
    </w:lvl>
    <w:lvl w:ilvl="7" w:tplc="EBEE9132" w:tentative="1">
      <w:start w:val="1"/>
      <w:numFmt w:val="lowerLetter"/>
      <w:lvlText w:val="%8."/>
      <w:lvlJc w:val="left"/>
      <w:pPr>
        <w:ind w:left="7189" w:hanging="360"/>
      </w:pPr>
    </w:lvl>
    <w:lvl w:ilvl="8" w:tplc="CB62E224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13731"/>
    <w:rsid w:val="00022614"/>
    <w:rsid w:val="00035D24"/>
    <w:rsid w:val="00042421"/>
    <w:rsid w:val="00043DA9"/>
    <w:rsid w:val="00044E16"/>
    <w:rsid w:val="00064EB8"/>
    <w:rsid w:val="00082050"/>
    <w:rsid w:val="00083D68"/>
    <w:rsid w:val="000964F0"/>
    <w:rsid w:val="0009799A"/>
    <w:rsid w:val="000A19D0"/>
    <w:rsid w:val="000A4BD0"/>
    <w:rsid w:val="000C05D2"/>
    <w:rsid w:val="000D3CC5"/>
    <w:rsid w:val="000D509E"/>
    <w:rsid w:val="000F12B9"/>
    <w:rsid w:val="00104812"/>
    <w:rsid w:val="00106D19"/>
    <w:rsid w:val="00114A2B"/>
    <w:rsid w:val="00115CB8"/>
    <w:rsid w:val="00120046"/>
    <w:rsid w:val="00151696"/>
    <w:rsid w:val="00161456"/>
    <w:rsid w:val="001740F1"/>
    <w:rsid w:val="0017534B"/>
    <w:rsid w:val="00182E1B"/>
    <w:rsid w:val="001849BB"/>
    <w:rsid w:val="00185E48"/>
    <w:rsid w:val="00196AAD"/>
    <w:rsid w:val="001A01E9"/>
    <w:rsid w:val="001A06F3"/>
    <w:rsid w:val="001B2A25"/>
    <w:rsid w:val="001B33C1"/>
    <w:rsid w:val="001B5085"/>
    <w:rsid w:val="001E4D39"/>
    <w:rsid w:val="001F5AE3"/>
    <w:rsid w:val="00211C26"/>
    <w:rsid w:val="002203DD"/>
    <w:rsid w:val="002213CB"/>
    <w:rsid w:val="00240007"/>
    <w:rsid w:val="00246554"/>
    <w:rsid w:val="0025403B"/>
    <w:rsid w:val="00257113"/>
    <w:rsid w:val="00262D25"/>
    <w:rsid w:val="00280160"/>
    <w:rsid w:val="00285D97"/>
    <w:rsid w:val="0028640B"/>
    <w:rsid w:val="0029070E"/>
    <w:rsid w:val="00293118"/>
    <w:rsid w:val="0029369A"/>
    <w:rsid w:val="002962A8"/>
    <w:rsid w:val="002A349B"/>
    <w:rsid w:val="002A39F3"/>
    <w:rsid w:val="002C774F"/>
    <w:rsid w:val="002D2040"/>
    <w:rsid w:val="002D4109"/>
    <w:rsid w:val="002D4858"/>
    <w:rsid w:val="002D5ACD"/>
    <w:rsid w:val="002E10C2"/>
    <w:rsid w:val="002E3FF9"/>
    <w:rsid w:val="002F1A3D"/>
    <w:rsid w:val="002F31D0"/>
    <w:rsid w:val="002F4108"/>
    <w:rsid w:val="002F432F"/>
    <w:rsid w:val="00304183"/>
    <w:rsid w:val="003059B5"/>
    <w:rsid w:val="00327CF0"/>
    <w:rsid w:val="0033268D"/>
    <w:rsid w:val="003341DA"/>
    <w:rsid w:val="00335C85"/>
    <w:rsid w:val="0033695B"/>
    <w:rsid w:val="00351B81"/>
    <w:rsid w:val="0035206D"/>
    <w:rsid w:val="0035491C"/>
    <w:rsid w:val="00356E9A"/>
    <w:rsid w:val="00392428"/>
    <w:rsid w:val="0039440A"/>
    <w:rsid w:val="003A01C4"/>
    <w:rsid w:val="003A098B"/>
    <w:rsid w:val="003A5FA9"/>
    <w:rsid w:val="003A7879"/>
    <w:rsid w:val="003B10E1"/>
    <w:rsid w:val="003B63BF"/>
    <w:rsid w:val="003C0629"/>
    <w:rsid w:val="003C3B7A"/>
    <w:rsid w:val="003E47EF"/>
    <w:rsid w:val="003E6927"/>
    <w:rsid w:val="003F0398"/>
    <w:rsid w:val="003F33B7"/>
    <w:rsid w:val="00402D47"/>
    <w:rsid w:val="0040774D"/>
    <w:rsid w:val="00455013"/>
    <w:rsid w:val="0046092E"/>
    <w:rsid w:val="004610E8"/>
    <w:rsid w:val="004637D3"/>
    <w:rsid w:val="00465EA4"/>
    <w:rsid w:val="00472C6E"/>
    <w:rsid w:val="00485AE8"/>
    <w:rsid w:val="004912DE"/>
    <w:rsid w:val="00494EA2"/>
    <w:rsid w:val="004A60C5"/>
    <w:rsid w:val="004B1FAC"/>
    <w:rsid w:val="004B7410"/>
    <w:rsid w:val="004C4FF2"/>
    <w:rsid w:val="004D1931"/>
    <w:rsid w:val="004D76F7"/>
    <w:rsid w:val="004E3A26"/>
    <w:rsid w:val="005049C7"/>
    <w:rsid w:val="005514D8"/>
    <w:rsid w:val="00552816"/>
    <w:rsid w:val="00560950"/>
    <w:rsid w:val="00562B75"/>
    <w:rsid w:val="00567F04"/>
    <w:rsid w:val="00580D8A"/>
    <w:rsid w:val="005827EC"/>
    <w:rsid w:val="00585B96"/>
    <w:rsid w:val="00594DBA"/>
    <w:rsid w:val="005A4699"/>
    <w:rsid w:val="005C292D"/>
    <w:rsid w:val="005D5621"/>
    <w:rsid w:val="00603BC3"/>
    <w:rsid w:val="00605D92"/>
    <w:rsid w:val="006205D2"/>
    <w:rsid w:val="00624DF5"/>
    <w:rsid w:val="00627CC4"/>
    <w:rsid w:val="00633DAF"/>
    <w:rsid w:val="00637195"/>
    <w:rsid w:val="00652EBB"/>
    <w:rsid w:val="00676DF5"/>
    <w:rsid w:val="0068137B"/>
    <w:rsid w:val="006834AF"/>
    <w:rsid w:val="006B6E15"/>
    <w:rsid w:val="006C066D"/>
    <w:rsid w:val="006D43A1"/>
    <w:rsid w:val="006E06C3"/>
    <w:rsid w:val="006E3012"/>
    <w:rsid w:val="006F7A48"/>
    <w:rsid w:val="00703EF0"/>
    <w:rsid w:val="007101E3"/>
    <w:rsid w:val="00710429"/>
    <w:rsid w:val="00715894"/>
    <w:rsid w:val="007162E0"/>
    <w:rsid w:val="007215FA"/>
    <w:rsid w:val="0073562C"/>
    <w:rsid w:val="00736B8D"/>
    <w:rsid w:val="007472DF"/>
    <w:rsid w:val="00750DB1"/>
    <w:rsid w:val="00761EB0"/>
    <w:rsid w:val="00774755"/>
    <w:rsid w:val="00777591"/>
    <w:rsid w:val="00783D52"/>
    <w:rsid w:val="007952D0"/>
    <w:rsid w:val="0079632A"/>
    <w:rsid w:val="007A5202"/>
    <w:rsid w:val="007B147E"/>
    <w:rsid w:val="007C262C"/>
    <w:rsid w:val="00810FA9"/>
    <w:rsid w:val="00814D3A"/>
    <w:rsid w:val="008164E0"/>
    <w:rsid w:val="008179CE"/>
    <w:rsid w:val="00822BBD"/>
    <w:rsid w:val="008355A6"/>
    <w:rsid w:val="00840480"/>
    <w:rsid w:val="00842E5D"/>
    <w:rsid w:val="0084714E"/>
    <w:rsid w:val="008525E4"/>
    <w:rsid w:val="00857D6E"/>
    <w:rsid w:val="00872DDD"/>
    <w:rsid w:val="0089710B"/>
    <w:rsid w:val="008A1242"/>
    <w:rsid w:val="008A3DA7"/>
    <w:rsid w:val="008A6AAF"/>
    <w:rsid w:val="008C06D3"/>
    <w:rsid w:val="008C37E6"/>
    <w:rsid w:val="008D0063"/>
    <w:rsid w:val="008D1487"/>
    <w:rsid w:val="008E0C54"/>
    <w:rsid w:val="008E3B42"/>
    <w:rsid w:val="00900669"/>
    <w:rsid w:val="00911A26"/>
    <w:rsid w:val="009313A7"/>
    <w:rsid w:val="009428A9"/>
    <w:rsid w:val="009502DD"/>
    <w:rsid w:val="009560BB"/>
    <w:rsid w:val="009561DA"/>
    <w:rsid w:val="00970D38"/>
    <w:rsid w:val="00974617"/>
    <w:rsid w:val="00977146"/>
    <w:rsid w:val="00983C0F"/>
    <w:rsid w:val="00987D1B"/>
    <w:rsid w:val="009B4FCF"/>
    <w:rsid w:val="009B58B6"/>
    <w:rsid w:val="009C7C74"/>
    <w:rsid w:val="009D2BEB"/>
    <w:rsid w:val="009E5EB3"/>
    <w:rsid w:val="009E625D"/>
    <w:rsid w:val="009F5F1F"/>
    <w:rsid w:val="00A0044F"/>
    <w:rsid w:val="00A02B48"/>
    <w:rsid w:val="00A10828"/>
    <w:rsid w:val="00A10AE9"/>
    <w:rsid w:val="00A1539A"/>
    <w:rsid w:val="00A26FE5"/>
    <w:rsid w:val="00A31F56"/>
    <w:rsid w:val="00A47DD5"/>
    <w:rsid w:val="00A50189"/>
    <w:rsid w:val="00A51A91"/>
    <w:rsid w:val="00A54A76"/>
    <w:rsid w:val="00A7176E"/>
    <w:rsid w:val="00A71A45"/>
    <w:rsid w:val="00A731DE"/>
    <w:rsid w:val="00A7576E"/>
    <w:rsid w:val="00A8594B"/>
    <w:rsid w:val="00A85E86"/>
    <w:rsid w:val="00A93E38"/>
    <w:rsid w:val="00A945E8"/>
    <w:rsid w:val="00AB48C7"/>
    <w:rsid w:val="00AB4FB4"/>
    <w:rsid w:val="00AB5F35"/>
    <w:rsid w:val="00AD4E4E"/>
    <w:rsid w:val="00AE06D7"/>
    <w:rsid w:val="00AF6968"/>
    <w:rsid w:val="00B21B46"/>
    <w:rsid w:val="00B22CEB"/>
    <w:rsid w:val="00B43275"/>
    <w:rsid w:val="00B6512C"/>
    <w:rsid w:val="00B81A78"/>
    <w:rsid w:val="00B82621"/>
    <w:rsid w:val="00B8747E"/>
    <w:rsid w:val="00B9671F"/>
    <w:rsid w:val="00B97258"/>
    <w:rsid w:val="00BA0535"/>
    <w:rsid w:val="00BA6305"/>
    <w:rsid w:val="00BC31EE"/>
    <w:rsid w:val="00BC535B"/>
    <w:rsid w:val="00BC67F6"/>
    <w:rsid w:val="00BC7ED9"/>
    <w:rsid w:val="00BD5879"/>
    <w:rsid w:val="00BE02B1"/>
    <w:rsid w:val="00BE167E"/>
    <w:rsid w:val="00BE5727"/>
    <w:rsid w:val="00BF195D"/>
    <w:rsid w:val="00BF20F8"/>
    <w:rsid w:val="00C108EE"/>
    <w:rsid w:val="00C17178"/>
    <w:rsid w:val="00C26E07"/>
    <w:rsid w:val="00C274B1"/>
    <w:rsid w:val="00C37A2B"/>
    <w:rsid w:val="00C42025"/>
    <w:rsid w:val="00C55AB8"/>
    <w:rsid w:val="00C64DEC"/>
    <w:rsid w:val="00C7353D"/>
    <w:rsid w:val="00C752CC"/>
    <w:rsid w:val="00C82CA2"/>
    <w:rsid w:val="00C96C06"/>
    <w:rsid w:val="00CA2482"/>
    <w:rsid w:val="00CA5F18"/>
    <w:rsid w:val="00CA6198"/>
    <w:rsid w:val="00CA75C7"/>
    <w:rsid w:val="00CA7CFD"/>
    <w:rsid w:val="00CF27A6"/>
    <w:rsid w:val="00D00A94"/>
    <w:rsid w:val="00D03C1D"/>
    <w:rsid w:val="00D1528A"/>
    <w:rsid w:val="00D157DB"/>
    <w:rsid w:val="00D20B94"/>
    <w:rsid w:val="00D22AA0"/>
    <w:rsid w:val="00D25B44"/>
    <w:rsid w:val="00D3465C"/>
    <w:rsid w:val="00D41D86"/>
    <w:rsid w:val="00D437BF"/>
    <w:rsid w:val="00D56169"/>
    <w:rsid w:val="00D65B8D"/>
    <w:rsid w:val="00D7017A"/>
    <w:rsid w:val="00D71A5E"/>
    <w:rsid w:val="00D72ED9"/>
    <w:rsid w:val="00D84ADB"/>
    <w:rsid w:val="00D84C4B"/>
    <w:rsid w:val="00DA043F"/>
    <w:rsid w:val="00DB6B34"/>
    <w:rsid w:val="00DB74BC"/>
    <w:rsid w:val="00DD7C9A"/>
    <w:rsid w:val="00DF208A"/>
    <w:rsid w:val="00DF7584"/>
    <w:rsid w:val="00E17CE0"/>
    <w:rsid w:val="00E46066"/>
    <w:rsid w:val="00E50C24"/>
    <w:rsid w:val="00E513B3"/>
    <w:rsid w:val="00E53C2B"/>
    <w:rsid w:val="00E62112"/>
    <w:rsid w:val="00E66AC6"/>
    <w:rsid w:val="00E76432"/>
    <w:rsid w:val="00E82EDD"/>
    <w:rsid w:val="00E84BFB"/>
    <w:rsid w:val="00E90474"/>
    <w:rsid w:val="00EA22ED"/>
    <w:rsid w:val="00EB5F72"/>
    <w:rsid w:val="00EE70C4"/>
    <w:rsid w:val="00EF09E1"/>
    <w:rsid w:val="00EF1CAC"/>
    <w:rsid w:val="00F11610"/>
    <w:rsid w:val="00F13A76"/>
    <w:rsid w:val="00F14327"/>
    <w:rsid w:val="00F30519"/>
    <w:rsid w:val="00F43670"/>
    <w:rsid w:val="00F43B2F"/>
    <w:rsid w:val="00F61CB9"/>
    <w:rsid w:val="00F70D34"/>
    <w:rsid w:val="00F92539"/>
    <w:rsid w:val="00F96A56"/>
    <w:rsid w:val="00FB1B4B"/>
    <w:rsid w:val="00FB20C5"/>
    <w:rsid w:val="00FB38EE"/>
    <w:rsid w:val="00FB48CC"/>
    <w:rsid w:val="00FD0729"/>
    <w:rsid w:val="00FD26CB"/>
    <w:rsid w:val="00FD4D3A"/>
    <w:rsid w:val="00FD58AC"/>
    <w:rsid w:val="00FE2B8E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7391E-5621-45D2-BAD6-8EC489ED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Sergejs Dolotins</cp:lastModifiedBy>
  <cp:revision>2</cp:revision>
  <cp:lastPrinted>2017-09-20T12:25:00Z</cp:lastPrinted>
  <dcterms:created xsi:type="dcterms:W3CDTF">2022-06-13T14:20:00Z</dcterms:created>
  <dcterms:modified xsi:type="dcterms:W3CDTF">2022-06-13T14:20:00Z</dcterms:modified>
</cp:coreProperties>
</file>